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A663" w14:textId="14BA1E23" w:rsidR="00FF4F5A" w:rsidRDefault="00602E50" w:rsidP="00FF4F5A">
      <w:pPr>
        <w:pStyle w:val="OxebridgeDocTitle"/>
      </w:pPr>
      <w:bookmarkStart w:id="0" w:name="_GoBack"/>
      <w:bookmarkEnd w:id="0"/>
      <w:r w:rsidRPr="00DE55CB">
        <w:t>Procedure</w:t>
      </w:r>
      <w:r w:rsidR="00E471A9" w:rsidRPr="00DE55CB">
        <w:t xml:space="preserve">: </w:t>
      </w:r>
      <w:r w:rsidR="00AF6D04" w:rsidRPr="00AF6D04">
        <w:t>[Special Process Doc Title]</w:t>
      </w:r>
    </w:p>
    <w:p w14:paraId="5B4451C8" w14:textId="195B21CE" w:rsidR="00682236" w:rsidRPr="004B7AB7" w:rsidRDefault="00682236" w:rsidP="00FF4F5A">
      <w:pPr>
        <w:pStyle w:val="ListParagraph"/>
        <w:numPr>
          <w:ilvl w:val="0"/>
          <w:numId w:val="10"/>
        </w:numPr>
        <w:rPr>
          <w:b/>
          <w:bCs/>
          <w:sz w:val="24"/>
          <w:szCs w:val="24"/>
        </w:rPr>
      </w:pPr>
      <w:r w:rsidRPr="004B7AB7">
        <w:rPr>
          <w:b/>
          <w:bCs/>
        </w:rPr>
        <w:t>SUMMARY</w:t>
      </w:r>
    </w:p>
    <w:p w14:paraId="0B6D7F6C" w14:textId="77777777" w:rsidR="00AF6D04" w:rsidRDefault="00AF6D04" w:rsidP="00AF6D04">
      <w:pPr>
        <w:pStyle w:val="ListParagraph"/>
        <w:numPr>
          <w:ilvl w:val="1"/>
          <w:numId w:val="10"/>
        </w:numPr>
      </w:pPr>
      <w:r>
        <w:t>The purpose of this procedure is to define the controls for special processes.</w:t>
      </w:r>
    </w:p>
    <w:p w14:paraId="50A79443" w14:textId="02BE05A4" w:rsidR="009A4060" w:rsidRDefault="00AF6D04" w:rsidP="00AF6D04">
      <w:pPr>
        <w:pStyle w:val="ListParagraph"/>
        <w:numPr>
          <w:ilvl w:val="1"/>
          <w:numId w:val="10"/>
        </w:numPr>
      </w:pPr>
      <w:r>
        <w:t>“Special processes” are those processes where the output cannot be verified through traditional inspection, testing or other means. Special process outputs typically can only be verified by destroying the product (destructive testing) or through a method outside of the capability of the company. In some cases, the special process output cannot be verified at all.</w:t>
      </w:r>
    </w:p>
    <w:p w14:paraId="33E9ECDD" w14:textId="70C24339" w:rsidR="00682236" w:rsidRDefault="00E471A9" w:rsidP="00586D21">
      <w:pPr>
        <w:pStyle w:val="ListParagraph"/>
        <w:numPr>
          <w:ilvl w:val="1"/>
          <w:numId w:val="10"/>
        </w:numPr>
      </w:pPr>
      <w:r w:rsidRPr="00E471A9">
        <w:t xml:space="preserve">The </w:t>
      </w:r>
      <w:r w:rsidRPr="00E471A9">
        <w:rPr>
          <w:highlight w:val="yellow"/>
        </w:rPr>
        <w:t>[who?]</w:t>
      </w:r>
      <w:r w:rsidRPr="00E471A9">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2A71A838" w:rsidR="00682236" w:rsidRDefault="00682236" w:rsidP="00682236">
      <w:pPr>
        <w:ind w:left="1440" w:hanging="792"/>
      </w:pPr>
    </w:p>
    <w:p w14:paraId="39D3C665" w14:textId="0DB8DA84" w:rsidR="00FF4F5A" w:rsidRPr="00FF4F5A" w:rsidRDefault="00AF6D04" w:rsidP="00FF4F5A">
      <w:pPr>
        <w:pStyle w:val="ListParagraph"/>
        <w:numPr>
          <w:ilvl w:val="0"/>
          <w:numId w:val="10"/>
        </w:numPr>
        <w:rPr>
          <w:b/>
          <w:bCs/>
        </w:rPr>
      </w:pPr>
      <w:r>
        <w:rPr>
          <w:b/>
          <w:bCs/>
        </w:rPr>
        <w:t>SPECIAL PROCESSES</w:t>
      </w:r>
    </w:p>
    <w:p w14:paraId="654F2596" w14:textId="1287A92C" w:rsidR="00B40A1D" w:rsidRDefault="00AF6D04" w:rsidP="00AF6D04">
      <w:pPr>
        <w:pStyle w:val="ListParagraph"/>
        <w:numPr>
          <w:ilvl w:val="1"/>
          <w:numId w:val="10"/>
        </w:numPr>
      </w:pPr>
      <w:r w:rsidRPr="00AF6D04">
        <w:t xml:space="preserve">The following special processes have been identified as being used by [Short Client Name]. The table below provides the controls over these special processes. </w:t>
      </w:r>
      <w:r w:rsidRPr="00AF6D04">
        <w:rPr>
          <w:i/>
          <w:iCs/>
          <w:highlight w:val="yellow"/>
        </w:rPr>
        <w:t>(edit table as required)</w:t>
      </w:r>
    </w:p>
    <w:tbl>
      <w:tblPr>
        <w:tblW w:w="1134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10"/>
        <w:gridCol w:w="1890"/>
        <w:gridCol w:w="1890"/>
        <w:gridCol w:w="1817"/>
        <w:gridCol w:w="1783"/>
        <w:gridCol w:w="2250"/>
      </w:tblGrid>
      <w:tr w:rsidR="00AF6D04" w:rsidRPr="00AF6D04" w14:paraId="2E287372" w14:textId="77777777" w:rsidTr="00714E3B">
        <w:trPr>
          <w:cantSplit/>
          <w:tblHeader/>
        </w:trPr>
        <w:tc>
          <w:tcPr>
            <w:tcW w:w="1710" w:type="dxa"/>
            <w:shd w:val="clear" w:color="auto" w:fill="BFBFBF" w:themeFill="background1" w:themeFillShade="BF"/>
            <w:vAlign w:val="center"/>
          </w:tcPr>
          <w:p w14:paraId="0CCDDB9E" w14:textId="77777777" w:rsidR="00AF6D04" w:rsidRPr="00AF6D04" w:rsidRDefault="00AF6D04" w:rsidP="00AF6D04">
            <w:pPr>
              <w:rPr>
                <w:b/>
                <w:bCs/>
              </w:rPr>
            </w:pPr>
            <w:r w:rsidRPr="00AF6D04">
              <w:rPr>
                <w:b/>
                <w:bCs/>
              </w:rPr>
              <w:t>Special Process</w:t>
            </w:r>
          </w:p>
        </w:tc>
        <w:tc>
          <w:tcPr>
            <w:tcW w:w="1890" w:type="dxa"/>
            <w:shd w:val="clear" w:color="auto" w:fill="BFBFBF" w:themeFill="background1" w:themeFillShade="BF"/>
            <w:vAlign w:val="center"/>
          </w:tcPr>
          <w:p w14:paraId="506EE3CF" w14:textId="77777777" w:rsidR="00AF6D04" w:rsidRPr="00AF6D04" w:rsidRDefault="00AF6D04" w:rsidP="00AF6D04">
            <w:pPr>
              <w:rPr>
                <w:b/>
                <w:bCs/>
              </w:rPr>
            </w:pPr>
            <w:r w:rsidRPr="00AF6D04">
              <w:rPr>
                <w:b/>
                <w:bCs/>
              </w:rPr>
              <w:t>Specifications</w:t>
            </w:r>
          </w:p>
        </w:tc>
        <w:tc>
          <w:tcPr>
            <w:tcW w:w="1890" w:type="dxa"/>
            <w:shd w:val="clear" w:color="auto" w:fill="BFBFBF" w:themeFill="background1" w:themeFillShade="BF"/>
            <w:vAlign w:val="center"/>
          </w:tcPr>
          <w:p w14:paraId="49266ADE" w14:textId="77777777" w:rsidR="00AF6D04" w:rsidRPr="00AF6D04" w:rsidRDefault="00AF6D04" w:rsidP="00AF6D04">
            <w:pPr>
              <w:rPr>
                <w:b/>
                <w:bCs/>
              </w:rPr>
            </w:pPr>
            <w:r w:rsidRPr="00AF6D04">
              <w:rPr>
                <w:b/>
                <w:bCs/>
              </w:rPr>
              <w:t>Personnel Requirements</w:t>
            </w:r>
          </w:p>
        </w:tc>
        <w:tc>
          <w:tcPr>
            <w:tcW w:w="1817" w:type="dxa"/>
            <w:shd w:val="clear" w:color="auto" w:fill="BFBFBF" w:themeFill="background1" w:themeFillShade="BF"/>
            <w:vAlign w:val="center"/>
          </w:tcPr>
          <w:p w14:paraId="61DEAB5A" w14:textId="77777777" w:rsidR="00AF6D04" w:rsidRPr="00AF6D04" w:rsidRDefault="00AF6D04" w:rsidP="00AF6D04">
            <w:pPr>
              <w:rPr>
                <w:b/>
                <w:bCs/>
              </w:rPr>
            </w:pPr>
            <w:r w:rsidRPr="00AF6D04">
              <w:rPr>
                <w:b/>
                <w:bCs/>
              </w:rPr>
              <w:t>Equipment Requirements</w:t>
            </w:r>
          </w:p>
        </w:tc>
        <w:tc>
          <w:tcPr>
            <w:tcW w:w="1783" w:type="dxa"/>
            <w:shd w:val="clear" w:color="auto" w:fill="BFBFBF" w:themeFill="background1" w:themeFillShade="BF"/>
            <w:vAlign w:val="center"/>
          </w:tcPr>
          <w:p w14:paraId="36607A55" w14:textId="77777777" w:rsidR="00AF6D04" w:rsidRPr="00AF6D04" w:rsidRDefault="00AF6D04" w:rsidP="00AF6D04">
            <w:pPr>
              <w:rPr>
                <w:b/>
                <w:bCs/>
              </w:rPr>
            </w:pPr>
            <w:r w:rsidRPr="00AF6D04">
              <w:rPr>
                <w:b/>
                <w:bCs/>
              </w:rPr>
              <w:t>Parameter Controls</w:t>
            </w:r>
          </w:p>
        </w:tc>
        <w:tc>
          <w:tcPr>
            <w:tcW w:w="2250" w:type="dxa"/>
            <w:shd w:val="clear" w:color="auto" w:fill="BFBFBF" w:themeFill="background1" w:themeFillShade="BF"/>
            <w:vAlign w:val="center"/>
          </w:tcPr>
          <w:p w14:paraId="2E41D22A" w14:textId="77777777" w:rsidR="00AF6D04" w:rsidRPr="00AF6D04" w:rsidRDefault="00AF6D04" w:rsidP="00AF6D04">
            <w:pPr>
              <w:rPr>
                <w:b/>
                <w:bCs/>
              </w:rPr>
            </w:pPr>
            <w:r w:rsidRPr="00AF6D04">
              <w:rPr>
                <w:b/>
                <w:bCs/>
              </w:rPr>
              <w:t>Additional Verification Methods</w:t>
            </w:r>
          </w:p>
        </w:tc>
      </w:tr>
      <w:tr w:rsidR="00AF6D04" w:rsidRPr="00AF6D04" w14:paraId="2C972F00" w14:textId="77777777" w:rsidTr="00714E3B">
        <w:trPr>
          <w:cantSplit/>
          <w:trHeight w:val="720"/>
        </w:trPr>
        <w:tc>
          <w:tcPr>
            <w:tcW w:w="1710" w:type="dxa"/>
            <w:vAlign w:val="center"/>
          </w:tcPr>
          <w:p w14:paraId="60E19C40" w14:textId="77777777" w:rsidR="00AF6D04" w:rsidRPr="00AF6D04" w:rsidRDefault="00AF6D04" w:rsidP="00AF6D04">
            <w:pPr>
              <w:rPr>
                <w:b/>
              </w:rPr>
            </w:pPr>
          </w:p>
        </w:tc>
        <w:tc>
          <w:tcPr>
            <w:tcW w:w="1890" w:type="dxa"/>
            <w:vAlign w:val="center"/>
          </w:tcPr>
          <w:p w14:paraId="4A343A29" w14:textId="77777777" w:rsidR="00AF6D04" w:rsidRPr="00AF6D04" w:rsidRDefault="00AF6D04" w:rsidP="00AF6D04"/>
        </w:tc>
        <w:tc>
          <w:tcPr>
            <w:tcW w:w="1890" w:type="dxa"/>
            <w:vAlign w:val="center"/>
          </w:tcPr>
          <w:p w14:paraId="50A81AD9" w14:textId="77777777" w:rsidR="00AF6D04" w:rsidRPr="00AF6D04" w:rsidRDefault="00AF6D04" w:rsidP="00AF6D04"/>
        </w:tc>
        <w:tc>
          <w:tcPr>
            <w:tcW w:w="1817" w:type="dxa"/>
            <w:vAlign w:val="center"/>
          </w:tcPr>
          <w:p w14:paraId="5C1ADC82" w14:textId="77777777" w:rsidR="00AF6D04" w:rsidRPr="00AF6D04" w:rsidRDefault="00AF6D04" w:rsidP="00AF6D04"/>
        </w:tc>
        <w:tc>
          <w:tcPr>
            <w:tcW w:w="1783" w:type="dxa"/>
            <w:vAlign w:val="center"/>
          </w:tcPr>
          <w:p w14:paraId="0D8A53BA" w14:textId="77777777" w:rsidR="00AF6D04" w:rsidRPr="00AF6D04" w:rsidRDefault="00AF6D04" w:rsidP="00AF6D04"/>
        </w:tc>
        <w:tc>
          <w:tcPr>
            <w:tcW w:w="2250" w:type="dxa"/>
            <w:vAlign w:val="center"/>
          </w:tcPr>
          <w:p w14:paraId="0EBABAA6" w14:textId="77777777" w:rsidR="00AF6D04" w:rsidRPr="00AF6D04" w:rsidRDefault="00AF6D04" w:rsidP="00AF6D04"/>
        </w:tc>
      </w:tr>
      <w:tr w:rsidR="00AF6D04" w:rsidRPr="00AF6D04" w14:paraId="2387145B" w14:textId="77777777" w:rsidTr="00AF6D04">
        <w:trPr>
          <w:cantSplit/>
          <w:trHeight w:val="720"/>
        </w:trPr>
        <w:tc>
          <w:tcPr>
            <w:tcW w:w="1710" w:type="dxa"/>
            <w:shd w:val="clear" w:color="auto" w:fill="D9E2F3" w:themeFill="accent1" w:themeFillTint="33"/>
            <w:vAlign w:val="center"/>
          </w:tcPr>
          <w:p w14:paraId="3EF2CB6C" w14:textId="77777777" w:rsidR="00AF6D04" w:rsidRPr="00AF6D04" w:rsidRDefault="00AF6D04" w:rsidP="00AF6D04">
            <w:pPr>
              <w:rPr>
                <w:b/>
              </w:rPr>
            </w:pPr>
          </w:p>
        </w:tc>
        <w:tc>
          <w:tcPr>
            <w:tcW w:w="1890" w:type="dxa"/>
            <w:shd w:val="clear" w:color="auto" w:fill="D9E2F3" w:themeFill="accent1" w:themeFillTint="33"/>
            <w:vAlign w:val="center"/>
          </w:tcPr>
          <w:p w14:paraId="0372BF76" w14:textId="77777777" w:rsidR="00AF6D04" w:rsidRPr="00AF6D04" w:rsidRDefault="00AF6D04" w:rsidP="00AF6D04"/>
        </w:tc>
        <w:tc>
          <w:tcPr>
            <w:tcW w:w="1890" w:type="dxa"/>
            <w:shd w:val="clear" w:color="auto" w:fill="D9E2F3" w:themeFill="accent1" w:themeFillTint="33"/>
            <w:vAlign w:val="center"/>
          </w:tcPr>
          <w:p w14:paraId="6427C172" w14:textId="77777777" w:rsidR="00AF6D04" w:rsidRPr="00AF6D04" w:rsidRDefault="00AF6D04" w:rsidP="00AF6D04"/>
        </w:tc>
        <w:tc>
          <w:tcPr>
            <w:tcW w:w="1817" w:type="dxa"/>
            <w:shd w:val="clear" w:color="auto" w:fill="D9E2F3" w:themeFill="accent1" w:themeFillTint="33"/>
            <w:vAlign w:val="center"/>
          </w:tcPr>
          <w:p w14:paraId="6435195D" w14:textId="77777777" w:rsidR="00AF6D04" w:rsidRPr="00AF6D04" w:rsidRDefault="00AF6D04" w:rsidP="00AF6D04"/>
        </w:tc>
        <w:tc>
          <w:tcPr>
            <w:tcW w:w="1783" w:type="dxa"/>
            <w:shd w:val="clear" w:color="auto" w:fill="D9E2F3" w:themeFill="accent1" w:themeFillTint="33"/>
            <w:vAlign w:val="center"/>
          </w:tcPr>
          <w:p w14:paraId="641AF4A7" w14:textId="77777777" w:rsidR="00AF6D04" w:rsidRPr="00AF6D04" w:rsidRDefault="00AF6D04" w:rsidP="00AF6D04"/>
        </w:tc>
        <w:tc>
          <w:tcPr>
            <w:tcW w:w="2250" w:type="dxa"/>
            <w:shd w:val="clear" w:color="auto" w:fill="D9E2F3" w:themeFill="accent1" w:themeFillTint="33"/>
            <w:vAlign w:val="center"/>
          </w:tcPr>
          <w:p w14:paraId="79288BC6" w14:textId="77777777" w:rsidR="00AF6D04" w:rsidRPr="00AF6D04" w:rsidRDefault="00AF6D04" w:rsidP="00AF6D04"/>
        </w:tc>
      </w:tr>
      <w:tr w:rsidR="00AF6D04" w:rsidRPr="00AF6D04" w14:paraId="55CD9CBA" w14:textId="77777777" w:rsidTr="00714E3B">
        <w:trPr>
          <w:cantSplit/>
          <w:trHeight w:val="720"/>
        </w:trPr>
        <w:tc>
          <w:tcPr>
            <w:tcW w:w="1710" w:type="dxa"/>
            <w:vAlign w:val="center"/>
          </w:tcPr>
          <w:p w14:paraId="1024B06B" w14:textId="77777777" w:rsidR="00AF6D04" w:rsidRPr="00AF6D04" w:rsidRDefault="00AF6D04" w:rsidP="00AF6D04">
            <w:pPr>
              <w:rPr>
                <w:b/>
              </w:rPr>
            </w:pPr>
          </w:p>
        </w:tc>
        <w:tc>
          <w:tcPr>
            <w:tcW w:w="1890" w:type="dxa"/>
            <w:vAlign w:val="center"/>
          </w:tcPr>
          <w:p w14:paraId="6A90A5AD" w14:textId="77777777" w:rsidR="00AF6D04" w:rsidRPr="00AF6D04" w:rsidRDefault="00AF6D04" w:rsidP="00AF6D04"/>
        </w:tc>
        <w:tc>
          <w:tcPr>
            <w:tcW w:w="1890" w:type="dxa"/>
            <w:vAlign w:val="center"/>
          </w:tcPr>
          <w:p w14:paraId="4A30CF83" w14:textId="77777777" w:rsidR="00AF6D04" w:rsidRPr="00AF6D04" w:rsidRDefault="00AF6D04" w:rsidP="00AF6D04"/>
        </w:tc>
        <w:tc>
          <w:tcPr>
            <w:tcW w:w="1817" w:type="dxa"/>
            <w:vAlign w:val="center"/>
          </w:tcPr>
          <w:p w14:paraId="4D95C37C" w14:textId="77777777" w:rsidR="00AF6D04" w:rsidRPr="00AF6D04" w:rsidRDefault="00AF6D04" w:rsidP="00AF6D04"/>
        </w:tc>
        <w:tc>
          <w:tcPr>
            <w:tcW w:w="1783" w:type="dxa"/>
            <w:vAlign w:val="center"/>
          </w:tcPr>
          <w:p w14:paraId="05793F4C" w14:textId="77777777" w:rsidR="00AF6D04" w:rsidRPr="00AF6D04" w:rsidRDefault="00AF6D04" w:rsidP="00AF6D04"/>
        </w:tc>
        <w:tc>
          <w:tcPr>
            <w:tcW w:w="2250" w:type="dxa"/>
            <w:vAlign w:val="center"/>
          </w:tcPr>
          <w:p w14:paraId="177DF285" w14:textId="77777777" w:rsidR="00AF6D04" w:rsidRPr="00AF6D04" w:rsidRDefault="00AF6D04" w:rsidP="00AF6D04"/>
        </w:tc>
      </w:tr>
      <w:tr w:rsidR="00AF6D04" w:rsidRPr="00AF6D04" w14:paraId="7E46F2AD" w14:textId="77777777" w:rsidTr="00AF6D04">
        <w:trPr>
          <w:cantSplit/>
          <w:trHeight w:val="720"/>
        </w:trPr>
        <w:tc>
          <w:tcPr>
            <w:tcW w:w="1710" w:type="dxa"/>
            <w:shd w:val="clear" w:color="auto" w:fill="D9E2F3" w:themeFill="accent1" w:themeFillTint="33"/>
            <w:vAlign w:val="center"/>
          </w:tcPr>
          <w:p w14:paraId="4C025F31" w14:textId="77777777" w:rsidR="00AF6D04" w:rsidRPr="00AF6D04" w:rsidRDefault="00AF6D04" w:rsidP="00AF6D04">
            <w:pPr>
              <w:rPr>
                <w:b/>
              </w:rPr>
            </w:pPr>
          </w:p>
        </w:tc>
        <w:tc>
          <w:tcPr>
            <w:tcW w:w="1890" w:type="dxa"/>
            <w:shd w:val="clear" w:color="auto" w:fill="D9E2F3" w:themeFill="accent1" w:themeFillTint="33"/>
            <w:vAlign w:val="center"/>
          </w:tcPr>
          <w:p w14:paraId="120AA98E" w14:textId="77777777" w:rsidR="00AF6D04" w:rsidRPr="00AF6D04" w:rsidRDefault="00AF6D04" w:rsidP="00AF6D04"/>
        </w:tc>
        <w:tc>
          <w:tcPr>
            <w:tcW w:w="1890" w:type="dxa"/>
            <w:shd w:val="clear" w:color="auto" w:fill="D9E2F3" w:themeFill="accent1" w:themeFillTint="33"/>
            <w:vAlign w:val="center"/>
          </w:tcPr>
          <w:p w14:paraId="3E175C64" w14:textId="77777777" w:rsidR="00AF6D04" w:rsidRPr="00AF6D04" w:rsidRDefault="00AF6D04" w:rsidP="00AF6D04"/>
        </w:tc>
        <w:tc>
          <w:tcPr>
            <w:tcW w:w="1817" w:type="dxa"/>
            <w:shd w:val="clear" w:color="auto" w:fill="D9E2F3" w:themeFill="accent1" w:themeFillTint="33"/>
            <w:vAlign w:val="center"/>
          </w:tcPr>
          <w:p w14:paraId="21403DD3" w14:textId="77777777" w:rsidR="00AF6D04" w:rsidRPr="00AF6D04" w:rsidRDefault="00AF6D04" w:rsidP="00AF6D04"/>
        </w:tc>
        <w:tc>
          <w:tcPr>
            <w:tcW w:w="1783" w:type="dxa"/>
            <w:shd w:val="clear" w:color="auto" w:fill="D9E2F3" w:themeFill="accent1" w:themeFillTint="33"/>
            <w:vAlign w:val="center"/>
          </w:tcPr>
          <w:p w14:paraId="389084CB" w14:textId="77777777" w:rsidR="00AF6D04" w:rsidRPr="00AF6D04" w:rsidRDefault="00AF6D04" w:rsidP="00AF6D04"/>
        </w:tc>
        <w:tc>
          <w:tcPr>
            <w:tcW w:w="2250" w:type="dxa"/>
            <w:shd w:val="clear" w:color="auto" w:fill="D9E2F3" w:themeFill="accent1" w:themeFillTint="33"/>
            <w:vAlign w:val="center"/>
          </w:tcPr>
          <w:p w14:paraId="1B4341FB" w14:textId="77777777" w:rsidR="00AF6D04" w:rsidRPr="00AF6D04" w:rsidRDefault="00AF6D04" w:rsidP="00AF6D04"/>
        </w:tc>
      </w:tr>
      <w:tr w:rsidR="00AF6D04" w:rsidRPr="00AF6D04" w14:paraId="609D8645" w14:textId="77777777" w:rsidTr="00714E3B">
        <w:trPr>
          <w:cantSplit/>
          <w:trHeight w:val="720"/>
        </w:trPr>
        <w:tc>
          <w:tcPr>
            <w:tcW w:w="1710" w:type="dxa"/>
            <w:vAlign w:val="center"/>
          </w:tcPr>
          <w:p w14:paraId="02D8D568" w14:textId="77777777" w:rsidR="00AF6D04" w:rsidRPr="00AF6D04" w:rsidRDefault="00AF6D04" w:rsidP="00AF6D04">
            <w:pPr>
              <w:rPr>
                <w:b/>
              </w:rPr>
            </w:pPr>
          </w:p>
        </w:tc>
        <w:tc>
          <w:tcPr>
            <w:tcW w:w="1890" w:type="dxa"/>
            <w:vAlign w:val="center"/>
          </w:tcPr>
          <w:p w14:paraId="537FA250" w14:textId="77777777" w:rsidR="00AF6D04" w:rsidRPr="00AF6D04" w:rsidRDefault="00AF6D04" w:rsidP="00AF6D04"/>
        </w:tc>
        <w:tc>
          <w:tcPr>
            <w:tcW w:w="1890" w:type="dxa"/>
            <w:vAlign w:val="center"/>
          </w:tcPr>
          <w:p w14:paraId="6282C55C" w14:textId="77777777" w:rsidR="00AF6D04" w:rsidRPr="00AF6D04" w:rsidRDefault="00AF6D04" w:rsidP="00AF6D04"/>
        </w:tc>
        <w:tc>
          <w:tcPr>
            <w:tcW w:w="1817" w:type="dxa"/>
            <w:vAlign w:val="center"/>
          </w:tcPr>
          <w:p w14:paraId="4DDA3349" w14:textId="77777777" w:rsidR="00AF6D04" w:rsidRPr="00AF6D04" w:rsidRDefault="00AF6D04" w:rsidP="00AF6D04"/>
        </w:tc>
        <w:tc>
          <w:tcPr>
            <w:tcW w:w="1783" w:type="dxa"/>
            <w:vAlign w:val="center"/>
          </w:tcPr>
          <w:p w14:paraId="46EE61B1" w14:textId="77777777" w:rsidR="00AF6D04" w:rsidRPr="00AF6D04" w:rsidRDefault="00AF6D04" w:rsidP="00AF6D04"/>
        </w:tc>
        <w:tc>
          <w:tcPr>
            <w:tcW w:w="2250" w:type="dxa"/>
            <w:vAlign w:val="center"/>
          </w:tcPr>
          <w:p w14:paraId="4226ABE7" w14:textId="77777777" w:rsidR="00AF6D04" w:rsidRPr="00AF6D04" w:rsidRDefault="00AF6D04" w:rsidP="00AF6D04"/>
        </w:tc>
      </w:tr>
      <w:tr w:rsidR="00AF6D04" w:rsidRPr="00AF6D04" w14:paraId="59EACE3C" w14:textId="77777777" w:rsidTr="00AF6D04">
        <w:trPr>
          <w:cantSplit/>
          <w:trHeight w:val="720"/>
        </w:trPr>
        <w:tc>
          <w:tcPr>
            <w:tcW w:w="1710" w:type="dxa"/>
            <w:shd w:val="clear" w:color="auto" w:fill="D9E2F3" w:themeFill="accent1" w:themeFillTint="33"/>
            <w:vAlign w:val="center"/>
          </w:tcPr>
          <w:p w14:paraId="1634FE9A" w14:textId="77777777" w:rsidR="00AF6D04" w:rsidRPr="00AF6D04" w:rsidRDefault="00AF6D04" w:rsidP="00AF6D04">
            <w:pPr>
              <w:rPr>
                <w:b/>
              </w:rPr>
            </w:pPr>
          </w:p>
        </w:tc>
        <w:tc>
          <w:tcPr>
            <w:tcW w:w="1890" w:type="dxa"/>
            <w:shd w:val="clear" w:color="auto" w:fill="D9E2F3" w:themeFill="accent1" w:themeFillTint="33"/>
            <w:vAlign w:val="center"/>
          </w:tcPr>
          <w:p w14:paraId="0A182540" w14:textId="77777777" w:rsidR="00AF6D04" w:rsidRPr="00AF6D04" w:rsidRDefault="00AF6D04" w:rsidP="00AF6D04"/>
        </w:tc>
        <w:tc>
          <w:tcPr>
            <w:tcW w:w="1890" w:type="dxa"/>
            <w:shd w:val="clear" w:color="auto" w:fill="D9E2F3" w:themeFill="accent1" w:themeFillTint="33"/>
            <w:vAlign w:val="center"/>
          </w:tcPr>
          <w:p w14:paraId="5B59D0C7" w14:textId="77777777" w:rsidR="00AF6D04" w:rsidRPr="00AF6D04" w:rsidRDefault="00AF6D04" w:rsidP="00AF6D04"/>
        </w:tc>
        <w:tc>
          <w:tcPr>
            <w:tcW w:w="1817" w:type="dxa"/>
            <w:shd w:val="clear" w:color="auto" w:fill="D9E2F3" w:themeFill="accent1" w:themeFillTint="33"/>
            <w:vAlign w:val="center"/>
          </w:tcPr>
          <w:p w14:paraId="1FAB5BE7" w14:textId="77777777" w:rsidR="00AF6D04" w:rsidRPr="00AF6D04" w:rsidRDefault="00AF6D04" w:rsidP="00AF6D04"/>
        </w:tc>
        <w:tc>
          <w:tcPr>
            <w:tcW w:w="1783" w:type="dxa"/>
            <w:shd w:val="clear" w:color="auto" w:fill="D9E2F3" w:themeFill="accent1" w:themeFillTint="33"/>
            <w:vAlign w:val="center"/>
          </w:tcPr>
          <w:p w14:paraId="0BF17F31" w14:textId="77777777" w:rsidR="00AF6D04" w:rsidRPr="00AF6D04" w:rsidRDefault="00AF6D04" w:rsidP="00AF6D04"/>
        </w:tc>
        <w:tc>
          <w:tcPr>
            <w:tcW w:w="2250" w:type="dxa"/>
            <w:shd w:val="clear" w:color="auto" w:fill="D9E2F3" w:themeFill="accent1" w:themeFillTint="33"/>
            <w:vAlign w:val="center"/>
          </w:tcPr>
          <w:p w14:paraId="4AA93F36" w14:textId="77777777" w:rsidR="00AF6D04" w:rsidRPr="00AF6D04" w:rsidRDefault="00AF6D04" w:rsidP="00AF6D04"/>
        </w:tc>
      </w:tr>
    </w:tbl>
    <w:p w14:paraId="2E71D8ED" w14:textId="77777777" w:rsidR="00AF6D04" w:rsidRPr="00B6494F" w:rsidRDefault="00AF6D04" w:rsidP="00AF6D04"/>
    <w:sectPr w:rsidR="00AF6D04" w:rsidRPr="00B6494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F2920" w14:textId="77777777" w:rsidR="0099492B" w:rsidRDefault="0099492B" w:rsidP="002A4245">
      <w:pPr>
        <w:spacing w:after="0" w:line="240" w:lineRule="auto"/>
      </w:pPr>
      <w:r>
        <w:separator/>
      </w:r>
    </w:p>
  </w:endnote>
  <w:endnote w:type="continuationSeparator" w:id="0">
    <w:p w14:paraId="25F2C1A9" w14:textId="77777777" w:rsidR="0099492B" w:rsidRDefault="0099492B"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2D4B" w14:textId="77777777" w:rsidR="009A0362" w:rsidRDefault="009A0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AD8FE" w14:textId="77777777" w:rsidR="009A0362" w:rsidRDefault="009A0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D9EC" w14:textId="77777777" w:rsidR="0099492B" w:rsidRDefault="0099492B" w:rsidP="002A4245">
      <w:pPr>
        <w:spacing w:after="0" w:line="240" w:lineRule="auto"/>
      </w:pPr>
      <w:r>
        <w:separator/>
      </w:r>
    </w:p>
  </w:footnote>
  <w:footnote w:type="continuationSeparator" w:id="0">
    <w:p w14:paraId="6608E53D" w14:textId="77777777" w:rsidR="0099492B" w:rsidRDefault="0099492B"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3D67" w14:textId="77777777" w:rsidR="009A0362" w:rsidRDefault="009A0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79CB7779" w:rsidR="004B7AB7" w:rsidRPr="004B7AB7" w:rsidRDefault="009A0362"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7863047B"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AF6D04">
      <w:rPr>
        <w:rFonts w:asciiTheme="minorHAnsi" w:hAnsiTheme="minorHAnsi" w:cstheme="minorHAnsi"/>
      </w:rPr>
      <w:t xml:space="preserve">: </w:t>
    </w:r>
    <w:r w:rsidR="00AF6D04" w:rsidRPr="00AF6D04">
      <w:rPr>
        <w:rFonts w:asciiTheme="minorHAnsi" w:hAnsiTheme="minorHAnsi" w:cstheme="minorHAnsi"/>
      </w:rPr>
      <w:t>[Special Process Doc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1115" w14:textId="77777777" w:rsidR="009A0362" w:rsidRDefault="009A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qgUAvxppsCwAAAA="/>
  </w:docVars>
  <w:rsids>
    <w:rsidRoot w:val="003E04AD"/>
    <w:rsid w:val="00011BC3"/>
    <w:rsid w:val="000204F0"/>
    <w:rsid w:val="00075BE4"/>
    <w:rsid w:val="00075E4D"/>
    <w:rsid w:val="00096A6F"/>
    <w:rsid w:val="0012008D"/>
    <w:rsid w:val="00167EA7"/>
    <w:rsid w:val="002623EB"/>
    <w:rsid w:val="002970A1"/>
    <w:rsid w:val="002A4245"/>
    <w:rsid w:val="002D452D"/>
    <w:rsid w:val="002F4E9C"/>
    <w:rsid w:val="003E04AD"/>
    <w:rsid w:val="00495088"/>
    <w:rsid w:val="004B7AB7"/>
    <w:rsid w:val="004F7FE1"/>
    <w:rsid w:val="005313FE"/>
    <w:rsid w:val="00536EB8"/>
    <w:rsid w:val="00586D21"/>
    <w:rsid w:val="00602E50"/>
    <w:rsid w:val="00670820"/>
    <w:rsid w:val="00682236"/>
    <w:rsid w:val="006A564F"/>
    <w:rsid w:val="006E468D"/>
    <w:rsid w:val="00706791"/>
    <w:rsid w:val="00840584"/>
    <w:rsid w:val="008405CC"/>
    <w:rsid w:val="008B4FCC"/>
    <w:rsid w:val="00914029"/>
    <w:rsid w:val="00987177"/>
    <w:rsid w:val="0099492B"/>
    <w:rsid w:val="009A0362"/>
    <w:rsid w:val="009A4060"/>
    <w:rsid w:val="00A33AB1"/>
    <w:rsid w:val="00A607BF"/>
    <w:rsid w:val="00A83878"/>
    <w:rsid w:val="00AB199F"/>
    <w:rsid w:val="00AF6D04"/>
    <w:rsid w:val="00B00487"/>
    <w:rsid w:val="00B40A1D"/>
    <w:rsid w:val="00B6494F"/>
    <w:rsid w:val="00B86EBC"/>
    <w:rsid w:val="00D223AC"/>
    <w:rsid w:val="00D33735"/>
    <w:rsid w:val="00D37CBE"/>
    <w:rsid w:val="00DB6F6D"/>
    <w:rsid w:val="00DE5A02"/>
    <w:rsid w:val="00E471A9"/>
    <w:rsid w:val="00E93F78"/>
    <w:rsid w:val="00EC6E8C"/>
    <w:rsid w:val="00F20A19"/>
    <w:rsid w:val="00F831D6"/>
    <w:rsid w:val="00FC3CDF"/>
    <w:rsid w:val="00FD35CE"/>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934</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3</cp:revision>
  <dcterms:created xsi:type="dcterms:W3CDTF">2019-06-14T19:38:00Z</dcterms:created>
  <dcterms:modified xsi:type="dcterms:W3CDTF">2019-06-16T14:39:00Z</dcterms:modified>
  <cp:category/>
</cp:coreProperties>
</file>